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5930" w14:textId="77777777" w:rsidR="00282D10" w:rsidRDefault="00000000">
      <w:pPr>
        <w:pStyle w:val="Textbody"/>
        <w:spacing w:after="0" w:line="600" w:lineRule="exact"/>
        <w:jc w:val="center"/>
        <w:rPr>
          <w:rFonts w:hint="eastAsia"/>
        </w:rPr>
      </w:pPr>
      <w:r>
        <w:rPr>
          <w:rFonts w:ascii="標楷體" w:eastAsia="標楷體" w:hAnsi="標楷體"/>
          <w:b/>
          <w:sz w:val="32"/>
          <w:szCs w:val="32"/>
        </w:rPr>
        <w:t>公平交易委員會「競爭政策資料及研究中心」</w:t>
      </w:r>
      <w:r>
        <w:rPr>
          <w:rFonts w:ascii="標楷體" w:eastAsia="標楷體" w:hAnsi="標楷體"/>
          <w:b/>
          <w:color w:val="000000"/>
          <w:sz w:val="32"/>
          <w:szCs w:val="32"/>
        </w:rPr>
        <w:t>演講公告</w:t>
      </w:r>
    </w:p>
    <w:p w14:paraId="241E69DF" w14:textId="77777777" w:rsidR="00282D10" w:rsidRDefault="00282D10">
      <w:pPr>
        <w:pStyle w:val="Textbody"/>
        <w:spacing w:after="0" w:line="240" w:lineRule="exact"/>
        <w:jc w:val="both"/>
        <w:rPr>
          <w:rFonts w:ascii="標楷體" w:eastAsia="標楷體" w:hAnsi="標楷體"/>
          <w:sz w:val="32"/>
          <w:szCs w:val="32"/>
        </w:rPr>
      </w:pPr>
    </w:p>
    <w:p w14:paraId="3DD044E9" w14:textId="77777777" w:rsidR="00282D10" w:rsidRDefault="00000000">
      <w:pPr>
        <w:pStyle w:val="Textbody"/>
        <w:spacing w:after="0" w:line="600" w:lineRule="exact"/>
        <w:rPr>
          <w:rFonts w:hint="eastAsia"/>
        </w:rPr>
      </w:pPr>
      <w:r>
        <w:rPr>
          <w:rFonts w:ascii="標楷體" w:eastAsia="標楷體" w:hAnsi="標楷體"/>
          <w:b/>
          <w:sz w:val="28"/>
          <w:szCs w:val="28"/>
        </w:rPr>
        <w:t>演 講 人</w:t>
      </w:r>
      <w:proofErr w:type="gramStart"/>
      <w:r>
        <w:rPr>
          <w:rFonts w:ascii="標楷體" w:eastAsia="標楷體" w:hAnsi="標楷體"/>
          <w:b/>
          <w:sz w:val="28"/>
          <w:szCs w:val="28"/>
        </w:rPr>
        <w:t>︰</w:t>
      </w:r>
      <w:proofErr w:type="gramEnd"/>
      <w:r>
        <w:rPr>
          <w:rFonts w:ascii="標楷體" w:eastAsia="標楷體" w:hAnsi="標楷體"/>
          <w:sz w:val="28"/>
          <w:szCs w:val="28"/>
        </w:rPr>
        <w:t>王偉霖(中國文化大學法律學系教授)</w:t>
      </w:r>
    </w:p>
    <w:p w14:paraId="79F0819F" w14:textId="77777777" w:rsidR="00282D10" w:rsidRDefault="00000000">
      <w:pPr>
        <w:pStyle w:val="Textbody"/>
        <w:spacing w:after="0" w:line="600" w:lineRule="exact"/>
        <w:ind w:left="1401" w:hanging="1401"/>
        <w:rPr>
          <w:rFonts w:hint="eastAsia"/>
        </w:rPr>
      </w:pPr>
      <w:r>
        <w:rPr>
          <w:rFonts w:ascii="標楷體" w:eastAsia="標楷體" w:hAnsi="標楷體"/>
          <w:b/>
          <w:sz w:val="28"/>
          <w:szCs w:val="28"/>
        </w:rPr>
        <w:t>演講題目</w:t>
      </w:r>
      <w:proofErr w:type="gramStart"/>
      <w:r>
        <w:rPr>
          <w:rFonts w:ascii="標楷體" w:eastAsia="標楷體" w:hAnsi="標楷體"/>
          <w:b/>
          <w:sz w:val="28"/>
          <w:szCs w:val="28"/>
        </w:rPr>
        <w:t>︰</w:t>
      </w:r>
      <w:proofErr w:type="gramEnd"/>
      <w:r>
        <w:rPr>
          <w:rFonts w:ascii="標楷體" w:eastAsia="標楷體" w:hAnsi="標楷體"/>
          <w:bCs/>
          <w:sz w:val="28"/>
          <w:szCs w:val="28"/>
        </w:rPr>
        <w:t>美國FTC反競業禁止規則的起與落</w:t>
      </w:r>
      <w:proofErr w:type="gramStart"/>
      <w:r>
        <w:rPr>
          <w:rFonts w:ascii="標楷體" w:eastAsia="標楷體" w:hAnsi="標楷體"/>
          <w:bCs/>
          <w:sz w:val="28"/>
          <w:szCs w:val="28"/>
        </w:rPr>
        <w:t>—</w:t>
      </w:r>
      <w:proofErr w:type="gramEnd"/>
      <w:r>
        <w:rPr>
          <w:rFonts w:ascii="標楷體" w:eastAsia="標楷體" w:hAnsi="標楷體"/>
          <w:bCs/>
          <w:sz w:val="28"/>
          <w:szCs w:val="28"/>
        </w:rPr>
        <w:t>兼論各國法制及對我國法之啟示</w:t>
      </w:r>
    </w:p>
    <w:p w14:paraId="1AA9AEF2" w14:textId="77777777" w:rsidR="00282D10" w:rsidRDefault="00000000">
      <w:pPr>
        <w:pStyle w:val="Textbody"/>
        <w:spacing w:after="0" w:line="600" w:lineRule="exact"/>
        <w:rPr>
          <w:rFonts w:hint="eastAsia"/>
        </w:rPr>
      </w:pPr>
      <w:r>
        <w:rPr>
          <w:rFonts w:ascii="標楷體" w:eastAsia="標楷體" w:hAnsi="標楷體"/>
          <w:b/>
          <w:sz w:val="28"/>
          <w:szCs w:val="28"/>
        </w:rPr>
        <w:t>時    間</w:t>
      </w:r>
      <w:proofErr w:type="gramStart"/>
      <w:r>
        <w:rPr>
          <w:rFonts w:ascii="標楷體" w:eastAsia="標楷體" w:hAnsi="標楷體"/>
          <w:b/>
          <w:sz w:val="28"/>
          <w:szCs w:val="28"/>
        </w:rPr>
        <w:t>︰</w:t>
      </w:r>
      <w:proofErr w:type="gramEnd"/>
      <w:r>
        <w:rPr>
          <w:rFonts w:ascii="標楷體" w:eastAsia="標楷體" w:hAnsi="標楷體"/>
          <w:sz w:val="28"/>
          <w:szCs w:val="28"/>
        </w:rPr>
        <w:t>115年5月5日（星期二）下午2:30～</w:t>
      </w:r>
      <w:r>
        <w:rPr>
          <w:rFonts w:ascii="標楷體" w:eastAsia="標楷體" w:hAnsi="標楷體"/>
          <w:color w:val="000000"/>
          <w:sz w:val="28"/>
          <w:szCs w:val="28"/>
        </w:rPr>
        <w:t>4:10</w:t>
      </w:r>
    </w:p>
    <w:p w14:paraId="7AA928E4" w14:textId="77777777" w:rsidR="00282D10" w:rsidRDefault="00000000">
      <w:pPr>
        <w:pStyle w:val="Textbody"/>
        <w:spacing w:after="0" w:line="600" w:lineRule="exact"/>
        <w:rPr>
          <w:rFonts w:hint="eastAsia"/>
        </w:rPr>
      </w:pPr>
      <w:r>
        <w:rPr>
          <w:rFonts w:ascii="標楷體" w:eastAsia="標楷體" w:hAnsi="標楷體"/>
          <w:b/>
          <w:sz w:val="28"/>
          <w:szCs w:val="28"/>
        </w:rPr>
        <w:t>地    點</w:t>
      </w:r>
      <w:proofErr w:type="gramStart"/>
      <w:r>
        <w:rPr>
          <w:rFonts w:ascii="標楷體" w:eastAsia="標楷體" w:hAnsi="標楷體"/>
          <w:b/>
          <w:sz w:val="28"/>
          <w:szCs w:val="28"/>
        </w:rPr>
        <w:t>︰</w:t>
      </w:r>
      <w:proofErr w:type="gramEnd"/>
      <w:r>
        <w:rPr>
          <w:rFonts w:ascii="標楷體" w:eastAsia="標楷體" w:hAnsi="標楷體"/>
          <w:sz w:val="28"/>
          <w:szCs w:val="28"/>
        </w:rPr>
        <w:t>公平會13樓簡報室</w:t>
      </w:r>
    </w:p>
    <w:p w14:paraId="4692AEC2" w14:textId="77777777" w:rsidR="00282D10" w:rsidRDefault="00000000">
      <w:pPr>
        <w:pStyle w:val="Textbody"/>
        <w:spacing w:after="0" w:line="600" w:lineRule="exact"/>
        <w:rPr>
          <w:rFonts w:hint="eastAsia"/>
        </w:rPr>
      </w:pPr>
      <w:r>
        <w:rPr>
          <w:rFonts w:ascii="標楷體" w:eastAsia="標楷體" w:hAnsi="標楷體"/>
          <w:b/>
          <w:sz w:val="28"/>
          <w:szCs w:val="28"/>
        </w:rPr>
        <w:t>演講大綱：</w:t>
      </w:r>
    </w:p>
    <w:p w14:paraId="0447331A" w14:textId="77777777" w:rsidR="00282D10" w:rsidRDefault="00000000">
      <w:pPr>
        <w:pStyle w:val="Textbody"/>
        <w:spacing w:after="0" w:line="600" w:lineRule="exact"/>
        <w:ind w:firstLine="560"/>
        <w:rPr>
          <w:rFonts w:hint="eastAsia"/>
        </w:rPr>
      </w:pPr>
      <w:r>
        <w:rPr>
          <w:rFonts w:ascii="標楷體" w:eastAsia="標楷體" w:hAnsi="標楷體"/>
          <w:sz w:val="28"/>
          <w:szCs w:val="28"/>
        </w:rPr>
        <w:t>(1)我國競業禁止合理性原則之發展</w:t>
      </w:r>
    </w:p>
    <w:p w14:paraId="3A803221" w14:textId="77777777" w:rsidR="00282D10" w:rsidRDefault="00000000">
      <w:pPr>
        <w:pStyle w:val="Textbody"/>
        <w:spacing w:after="0" w:line="600" w:lineRule="exact"/>
        <w:ind w:firstLine="560"/>
        <w:rPr>
          <w:rFonts w:hint="eastAsia"/>
        </w:rPr>
      </w:pPr>
      <w:r>
        <w:rPr>
          <w:rFonts w:ascii="標楷體" w:eastAsia="標楷體" w:hAnsi="標楷體"/>
          <w:sz w:val="28"/>
          <w:szCs w:val="28"/>
        </w:rPr>
        <w:t>(2)我國法院實務對競業禁止之評價</w:t>
      </w:r>
    </w:p>
    <w:p w14:paraId="630FF2FA" w14:textId="77777777" w:rsidR="00282D10" w:rsidRDefault="00000000">
      <w:pPr>
        <w:pStyle w:val="Textbody"/>
        <w:spacing w:after="0" w:line="600" w:lineRule="exact"/>
        <w:ind w:firstLine="560"/>
        <w:rPr>
          <w:rFonts w:hint="eastAsia"/>
        </w:rPr>
      </w:pPr>
      <w:r>
        <w:rPr>
          <w:rFonts w:ascii="標楷體" w:eastAsia="標楷體" w:hAnsi="標楷體"/>
          <w:sz w:val="28"/>
          <w:szCs w:val="28"/>
        </w:rPr>
        <w:t>(3)美國</w:t>
      </w:r>
      <w:proofErr w:type="gramStart"/>
      <w:r>
        <w:rPr>
          <w:rFonts w:ascii="標楷體" w:eastAsia="標楷體" w:hAnsi="標楷體"/>
          <w:sz w:val="28"/>
          <w:szCs w:val="28"/>
        </w:rPr>
        <w:t>法就競業</w:t>
      </w:r>
      <w:proofErr w:type="gramEnd"/>
      <w:r>
        <w:rPr>
          <w:rFonts w:ascii="標楷體" w:eastAsia="標楷體" w:hAnsi="標楷體"/>
          <w:sz w:val="28"/>
          <w:szCs w:val="28"/>
        </w:rPr>
        <w:t>禁止之評價現況</w:t>
      </w:r>
    </w:p>
    <w:p w14:paraId="75E95C99" w14:textId="77777777" w:rsidR="00282D10" w:rsidRDefault="00000000">
      <w:pPr>
        <w:pStyle w:val="Textbody"/>
        <w:spacing w:after="0" w:line="600" w:lineRule="exact"/>
        <w:ind w:firstLine="560"/>
        <w:rPr>
          <w:rFonts w:hint="eastAsia"/>
        </w:rPr>
      </w:pPr>
      <w:r>
        <w:rPr>
          <w:rFonts w:ascii="標楷體" w:eastAsia="標楷體" w:hAnsi="標楷體"/>
          <w:sz w:val="28"/>
          <w:szCs w:val="28"/>
        </w:rPr>
        <w:t>(4)FTC制定競業禁止最終規則之背景與相關命令</w:t>
      </w:r>
    </w:p>
    <w:p w14:paraId="14925C7C" w14:textId="77777777" w:rsidR="00282D10" w:rsidRDefault="00000000">
      <w:pPr>
        <w:pStyle w:val="Textbody"/>
        <w:spacing w:after="0" w:line="600" w:lineRule="exact"/>
        <w:ind w:firstLine="560"/>
        <w:rPr>
          <w:rFonts w:hint="eastAsia"/>
        </w:rPr>
      </w:pPr>
      <w:r>
        <w:rPr>
          <w:rFonts w:ascii="標楷體" w:eastAsia="標楷體" w:hAnsi="標楷體"/>
          <w:sz w:val="28"/>
          <w:szCs w:val="28"/>
        </w:rPr>
        <w:t>(</w:t>
      </w:r>
      <w:proofErr w:type="gramStart"/>
      <w:r>
        <w:rPr>
          <w:rFonts w:ascii="標楷體" w:eastAsia="標楷體" w:hAnsi="標楷體"/>
          <w:sz w:val="28"/>
          <w:szCs w:val="28"/>
        </w:rPr>
        <w:t>5)Ryan</w:t>
      </w:r>
      <w:proofErr w:type="gramEnd"/>
      <w:r>
        <w:rPr>
          <w:rFonts w:ascii="標楷體" w:eastAsia="標楷體" w:hAnsi="標楷體"/>
          <w:sz w:val="28"/>
          <w:szCs w:val="28"/>
        </w:rPr>
        <w:t xml:space="preserve"> LLC v. FTC案判決與相關影響</w:t>
      </w:r>
    </w:p>
    <w:p w14:paraId="4DF2C11C" w14:textId="77777777" w:rsidR="00282D10" w:rsidRDefault="00000000">
      <w:pPr>
        <w:pStyle w:val="Textbody"/>
        <w:spacing w:after="0" w:line="600" w:lineRule="exact"/>
        <w:ind w:firstLine="560"/>
        <w:rPr>
          <w:rFonts w:hint="eastAsia"/>
        </w:rPr>
      </w:pPr>
      <w:r>
        <w:rPr>
          <w:rFonts w:ascii="標楷體" w:eastAsia="標楷體" w:hAnsi="標楷體"/>
          <w:sz w:val="28"/>
          <w:szCs w:val="28"/>
        </w:rPr>
        <w:t>(6)其他國家對競業禁止之規範</w:t>
      </w:r>
    </w:p>
    <w:p w14:paraId="74E7349F" w14:textId="77777777" w:rsidR="00282D10" w:rsidRDefault="00000000">
      <w:pPr>
        <w:pStyle w:val="Textbody"/>
        <w:spacing w:after="0" w:line="600" w:lineRule="exact"/>
        <w:ind w:firstLine="560"/>
        <w:rPr>
          <w:rFonts w:hint="eastAsia"/>
        </w:rPr>
      </w:pPr>
      <w:r>
        <w:rPr>
          <w:rFonts w:ascii="標楷體" w:eastAsia="標楷體" w:hAnsi="標楷體"/>
          <w:sz w:val="28"/>
          <w:szCs w:val="28"/>
        </w:rPr>
        <w:t>(7)我國法制現況比較與反思</w:t>
      </w:r>
    </w:p>
    <w:p w14:paraId="64DAB5B7" w14:textId="77777777" w:rsidR="00282D10" w:rsidRDefault="00282D10">
      <w:pPr>
        <w:pStyle w:val="Textbody"/>
        <w:spacing w:after="0" w:line="480" w:lineRule="exact"/>
        <w:ind w:firstLine="560"/>
        <w:rPr>
          <w:rFonts w:ascii="標楷體" w:eastAsia="標楷體" w:hAnsi="標楷體"/>
          <w:sz w:val="28"/>
          <w:szCs w:val="28"/>
        </w:rPr>
      </w:pPr>
    </w:p>
    <w:p w14:paraId="357A145C" w14:textId="77777777" w:rsidR="00282D10" w:rsidRDefault="00282D10">
      <w:pPr>
        <w:pStyle w:val="Textbody"/>
        <w:spacing w:after="0" w:line="240" w:lineRule="auto"/>
        <w:rPr>
          <w:rFonts w:hint="eastAsia"/>
        </w:rPr>
      </w:pPr>
    </w:p>
    <w:sectPr w:rsidR="00282D10">
      <w:pgSz w:w="11906" w:h="16838"/>
      <w:pgMar w:top="1134" w:right="1418" w:bottom="1134" w:left="158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6B0F0" w14:textId="77777777" w:rsidR="002D6FCD" w:rsidRDefault="002D6FCD">
      <w:pPr>
        <w:rPr>
          <w:rFonts w:hint="eastAsia"/>
        </w:rPr>
      </w:pPr>
      <w:r>
        <w:separator/>
      </w:r>
    </w:p>
  </w:endnote>
  <w:endnote w:type="continuationSeparator" w:id="0">
    <w:p w14:paraId="4834CC9A" w14:textId="77777777" w:rsidR="002D6FCD" w:rsidRDefault="002D6FC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E17FF" w14:textId="77777777" w:rsidR="002D6FCD" w:rsidRDefault="002D6FC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0B9E357" w14:textId="77777777" w:rsidR="002D6FCD" w:rsidRDefault="002D6FC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781800"/>
    <w:multiLevelType w:val="multilevel"/>
    <w:tmpl w:val="C91CDCAA"/>
    <w:styleLink w:val="NoList"/>
    <w:lvl w:ilvl="0">
      <w:start w:val="1"/>
      <w:numFmt w:val="none"/>
      <w:lvlText w:val="%1."/>
      <w:lvlJc w:val="left"/>
      <w:pPr>
        <w:ind w:left="720" w:hanging="720"/>
      </w:pPr>
    </w:lvl>
    <w:lvl w:ilvl="1">
      <w:start w:val="1"/>
      <w:numFmt w:val="none"/>
      <w:lvlText w:val="%2."/>
      <w:lvlJc w:val="left"/>
      <w:pPr>
        <w:ind w:left="1080" w:hanging="720"/>
      </w:pPr>
    </w:lvl>
    <w:lvl w:ilvl="2">
      <w:start w:val="1"/>
      <w:numFmt w:val="none"/>
      <w:lvlText w:val="%3."/>
      <w:lvlJc w:val="left"/>
      <w:pPr>
        <w:ind w:left="1440" w:hanging="720"/>
      </w:pPr>
    </w:lvl>
    <w:lvl w:ilvl="3">
      <w:start w:val="1"/>
      <w:numFmt w:val="none"/>
      <w:lvlText w:val="%4."/>
      <w:lvlJc w:val="left"/>
      <w:pPr>
        <w:ind w:left="1800" w:hanging="720"/>
      </w:pPr>
    </w:lvl>
    <w:lvl w:ilvl="4">
      <w:start w:val="1"/>
      <w:numFmt w:val="none"/>
      <w:lvlText w:val="%5."/>
      <w:lvlJc w:val="left"/>
      <w:pPr>
        <w:ind w:left="2160" w:hanging="720"/>
      </w:pPr>
    </w:lvl>
    <w:lvl w:ilvl="5">
      <w:start w:val="1"/>
      <w:numFmt w:val="none"/>
      <w:lvlText w:val="%6."/>
      <w:lvlJc w:val="left"/>
      <w:pPr>
        <w:ind w:left="2520" w:hanging="720"/>
      </w:pPr>
    </w:lvl>
    <w:lvl w:ilvl="6">
      <w:start w:val="1"/>
      <w:numFmt w:val="none"/>
      <w:lvlText w:val="%7."/>
      <w:lvlJc w:val="left"/>
      <w:pPr>
        <w:ind w:left="2880" w:hanging="720"/>
      </w:pPr>
    </w:lvl>
    <w:lvl w:ilvl="7">
      <w:start w:val="1"/>
      <w:numFmt w:val="none"/>
      <w:lvlText w:val="%8."/>
      <w:lvlJc w:val="left"/>
      <w:pPr>
        <w:ind w:left="3240" w:hanging="720"/>
      </w:pPr>
    </w:lvl>
    <w:lvl w:ilvl="8">
      <w:start w:val="1"/>
      <w:numFmt w:val="none"/>
      <w:lvlText w:val="%9."/>
      <w:lvlJc w:val="left"/>
      <w:pPr>
        <w:ind w:left="3600" w:hanging="720"/>
      </w:pPr>
    </w:lvl>
  </w:abstractNum>
  <w:num w:numId="1" w16cid:durableId="1900747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82D10"/>
    <w:rsid w:val="0017325A"/>
    <w:rsid w:val="00282D10"/>
    <w:rsid w:val="002D6FCD"/>
    <w:rsid w:val="00C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38DDE"/>
  <w15:docId w15:val="{8D6FCF43-ED88-4B20-BB17-FD2485BAD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新細明體" w:hAnsi="Liberation Serif" w:cs="Lucida Sans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sz w:val="21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TC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Title"/>
    <w:basedOn w:val="Standard"/>
    <w:next w:val="Textbody"/>
    <w:uiPriority w:val="10"/>
    <w:qFormat/>
    <w:pPr>
      <w:keepNext/>
      <w:spacing w:before="240" w:after="120"/>
    </w:pPr>
    <w:rPr>
      <w:rFonts w:ascii="Liberation Sans" w:eastAsia="微軟正黑體" w:hAnsi="Liberation Sans" w:cs="Liberation Sans"/>
      <w:sz w:val="28"/>
      <w:szCs w:val="2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eaderandFooter">
    <w:name w:val="Header and Footer"/>
    <w:basedOn w:val="Standard"/>
  </w:style>
  <w:style w:type="paragraph" w:styleId="a6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styleId="a7">
    <w:name w:val="header"/>
    <w:basedOn w:val="Standard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a8">
    <w:name w:val="頁首 字元"/>
    <w:basedOn w:val="a0"/>
    <w:rPr>
      <w:rFonts w:cs="Mangal"/>
      <w:sz w:val="20"/>
      <w:szCs w:val="18"/>
    </w:rPr>
  </w:style>
  <w:style w:type="character" w:customStyle="1" w:styleId="a9">
    <w:name w:val="本文 字元"/>
    <w:basedOn w:val="a0"/>
    <w:rPr>
      <w:sz w:val="21"/>
    </w:rPr>
  </w:style>
  <w:style w:type="numbering" w:customStyle="1" w:styleId="NoList">
    <w:name w:val="No List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林慧美</dc:creator>
  <cp:lastModifiedBy>User</cp:lastModifiedBy>
  <cp:revision>2</cp:revision>
  <cp:lastPrinted>2026-04-13T03:39:00Z</cp:lastPrinted>
  <dcterms:created xsi:type="dcterms:W3CDTF">2026-04-21T02:12:00Z</dcterms:created>
  <dcterms:modified xsi:type="dcterms:W3CDTF">2026-04-21T02:12:00Z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